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27"/>
        <w:tblLayout w:type="fixed"/>
      </w:tblPr>
      <w:tblGrid>
        <w:gridCol w:w="1420"/>
        <w:gridCol w:w="1680"/>
        <w:gridCol w:w="2720"/>
        <w:gridCol w:w="3840"/>
        <w:gridCol w:w="3840"/>
      </w:tblGrid>
      <w:tr>
        <w:trPr>
          <w:trHeight w:hRule="atLeast" w:val="300"/>
        </w:trPr>
        <w:tc>
          <w:tcPr>
            <w:tcW w:type="dxa" w:w="14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1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2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27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3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4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5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№ документа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Дата документа</w:t>
            </w:r>
          </w:p>
        </w:tc>
        <w:tc>
          <w:tcPr>
            <w:tcW w:type="dxa" w:w="27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Тип документа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Группа выбытия/ зачисления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Количество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89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14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bookmarkStart w:id="1" w:name="_GoBack"/>
            <w:bookmarkEnd w:id="1"/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Медвежонок вторая младшая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24.11.22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отчисление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2.12.2022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19.12.22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23.12.22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 ст.гр "Журавушка" в ср.гр "Метеорчики"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25.01.2023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2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27.01.2023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15.02.23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20.022023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</w:tbl>
    <w:p w14:paraId="6B000000"/>
    <w:sectPr>
      <w:pgSz w:h="11906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2023-03-01T10:55:07Z</dcterms:modified>
</cp:coreProperties>
</file>