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https://cloud.mail.ru/public/vMYY/BZqsoEhD9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2023-11-10T07:50:24Z</dcterms:modified>
</cp:coreProperties>
</file>